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004A" w14:textId="15A9516B" w:rsidR="009D11CB" w:rsidRDefault="001F2348" w:rsidP="001F2348">
      <w:pPr>
        <w:rPr>
          <w:b/>
          <w:bCs/>
        </w:rPr>
      </w:pPr>
      <w:r w:rsidRPr="001F2348">
        <w:rPr>
          <w:rFonts w:hint="eastAsia"/>
          <w:b/>
          <w:bCs/>
        </w:rPr>
        <w:t>（別紙）</w:t>
      </w:r>
      <w:r w:rsidR="009D11CB" w:rsidRPr="001F2348">
        <w:rPr>
          <w:rFonts w:hint="eastAsia"/>
          <w:b/>
          <w:bCs/>
        </w:rPr>
        <w:t>保有個人データの安全管理のために講じた措置</w:t>
      </w:r>
    </w:p>
    <w:p w14:paraId="1BA5254E" w14:textId="77777777" w:rsidR="001F2348" w:rsidRPr="001F2348" w:rsidRDefault="001F2348" w:rsidP="001F2348">
      <w:pPr>
        <w:rPr>
          <w:b/>
          <w:bCs/>
        </w:rPr>
      </w:pPr>
    </w:p>
    <w:p w14:paraId="54B356B8" w14:textId="78EA749A" w:rsidR="00162E2D" w:rsidRPr="001F2348" w:rsidRDefault="00162E2D" w:rsidP="001F2348">
      <w:pPr>
        <w:pStyle w:val="a9"/>
        <w:numPr>
          <w:ilvl w:val="0"/>
          <w:numId w:val="1"/>
        </w:numPr>
        <w:ind w:leftChars="0"/>
        <w:rPr>
          <w:b/>
          <w:bCs/>
        </w:rPr>
      </w:pPr>
      <w:r w:rsidRPr="001F2348">
        <w:rPr>
          <w:rFonts w:hint="eastAsia"/>
          <w:b/>
          <w:bCs/>
        </w:rPr>
        <w:t>基本方針の策定</w:t>
      </w:r>
    </w:p>
    <w:p w14:paraId="7F12B8FE" w14:textId="2994D3FD" w:rsidR="00162E2D" w:rsidRDefault="001E6F09" w:rsidP="001F2348">
      <w:pPr>
        <w:ind w:leftChars="68" w:left="284" w:hangingChars="67" w:hanging="141"/>
      </w:pPr>
      <w:r>
        <w:rPr>
          <w:rFonts w:hint="eastAsia"/>
        </w:rPr>
        <w:t>・</w:t>
      </w:r>
      <w:r w:rsidR="00162E2D">
        <w:rPr>
          <w:rFonts w:hint="eastAsia"/>
        </w:rPr>
        <w:t>個人データの適正な取扱いの確保のため、「個人情報保護方針」「プライバシーポリシー」</w:t>
      </w:r>
      <w:r>
        <w:rPr>
          <w:rFonts w:hint="eastAsia"/>
        </w:rPr>
        <w:t>を策定、公開</w:t>
      </w:r>
    </w:p>
    <w:p w14:paraId="4D9562A8" w14:textId="77777777" w:rsidR="001F2348" w:rsidRDefault="001F2348" w:rsidP="001F2348">
      <w:pPr>
        <w:ind w:leftChars="68" w:left="284" w:hangingChars="67" w:hanging="141"/>
      </w:pPr>
    </w:p>
    <w:p w14:paraId="0C4FD48C" w14:textId="4C8F8B0A" w:rsidR="00162E2D" w:rsidRPr="001F2348" w:rsidRDefault="00162E2D" w:rsidP="001F2348">
      <w:pPr>
        <w:pStyle w:val="a9"/>
        <w:numPr>
          <w:ilvl w:val="0"/>
          <w:numId w:val="1"/>
        </w:numPr>
        <w:ind w:leftChars="0"/>
        <w:rPr>
          <w:b/>
          <w:bCs/>
        </w:rPr>
      </w:pPr>
      <w:r w:rsidRPr="001F2348">
        <w:rPr>
          <w:rFonts w:hint="eastAsia"/>
          <w:b/>
          <w:bCs/>
        </w:rPr>
        <w:t>個人データの取扱いに係る規律の整備</w:t>
      </w:r>
    </w:p>
    <w:p w14:paraId="6D99C477" w14:textId="76F6A763" w:rsidR="00162E2D" w:rsidRDefault="001E6F09" w:rsidP="001F2348">
      <w:pPr>
        <w:ind w:leftChars="68" w:left="284" w:hangingChars="67" w:hanging="141"/>
      </w:pPr>
      <w:r>
        <w:rPr>
          <w:rFonts w:hint="eastAsia"/>
        </w:rPr>
        <w:t>・</w:t>
      </w:r>
      <w:r w:rsidR="00162E2D">
        <w:rPr>
          <w:rFonts w:hint="eastAsia"/>
        </w:rPr>
        <w:t>取得、利用、保存、提供、削除・廃棄等の段階ごとに、取扱方法、責任者・担当者及びその任務等</w:t>
      </w:r>
      <w:r w:rsidR="002A5AA2">
        <w:rPr>
          <w:rFonts w:hint="eastAsia"/>
        </w:rPr>
        <w:t>を定め、対応</w:t>
      </w:r>
    </w:p>
    <w:p w14:paraId="6F80716E" w14:textId="77777777" w:rsidR="001F2348" w:rsidRDefault="001F2348" w:rsidP="001F2348">
      <w:pPr>
        <w:ind w:leftChars="68" w:left="284" w:hangingChars="67" w:hanging="141"/>
      </w:pPr>
    </w:p>
    <w:p w14:paraId="3F12FF9E" w14:textId="39D5E702" w:rsidR="00162E2D" w:rsidRPr="001F2348" w:rsidRDefault="00162E2D" w:rsidP="001F2348">
      <w:pPr>
        <w:pStyle w:val="a9"/>
        <w:numPr>
          <w:ilvl w:val="0"/>
          <w:numId w:val="1"/>
        </w:numPr>
        <w:ind w:leftChars="0"/>
        <w:rPr>
          <w:b/>
          <w:bCs/>
        </w:rPr>
      </w:pPr>
      <w:r w:rsidRPr="001F2348">
        <w:rPr>
          <w:rFonts w:hint="eastAsia"/>
          <w:b/>
          <w:bCs/>
        </w:rPr>
        <w:t>組織的安全管理措置</w:t>
      </w:r>
    </w:p>
    <w:p w14:paraId="68DBC229" w14:textId="13F6F152" w:rsidR="002A5AA2" w:rsidRDefault="002A5AA2" w:rsidP="001F2348">
      <w:pPr>
        <w:ind w:leftChars="68" w:left="284" w:hangingChars="67" w:hanging="141"/>
      </w:pPr>
      <w:r>
        <w:rPr>
          <w:rFonts w:hint="eastAsia"/>
        </w:rPr>
        <w:t>・</w:t>
      </w:r>
      <w:r>
        <w:t>個人データの取扱いに関する責任者を設置</w:t>
      </w:r>
    </w:p>
    <w:p w14:paraId="0394883F" w14:textId="684362DD" w:rsidR="002A5AA2" w:rsidRDefault="002A5AA2" w:rsidP="001F2348">
      <w:pPr>
        <w:ind w:leftChars="68" w:left="284" w:hangingChars="67" w:hanging="141"/>
      </w:pPr>
      <w:r>
        <w:rPr>
          <w:rFonts w:hint="eastAsia"/>
        </w:rPr>
        <w:t>・</w:t>
      </w:r>
      <w:r>
        <w:t>個人データを取扱う従業者及び当該従業者が取扱う個人データの範囲を明確化</w:t>
      </w:r>
    </w:p>
    <w:p w14:paraId="7D96206C" w14:textId="2D8C7B87" w:rsidR="002A5AA2" w:rsidRDefault="002A5AA2" w:rsidP="001F2348">
      <w:pPr>
        <w:ind w:leftChars="68" w:left="284" w:hangingChars="67" w:hanging="141"/>
      </w:pPr>
      <w:r>
        <w:rPr>
          <w:rFonts w:hint="eastAsia"/>
        </w:rPr>
        <w:t>・</w:t>
      </w:r>
      <w:r>
        <w:t>法や</w:t>
      </w:r>
      <w:r>
        <w:rPr>
          <w:rFonts w:hint="eastAsia"/>
        </w:rPr>
        <w:t>規</w:t>
      </w:r>
      <w:r>
        <w:t>程に違反している事実又は兆候を把握した場合の報告連絡体制を</w:t>
      </w:r>
      <w:r>
        <w:rPr>
          <w:rFonts w:hint="eastAsia"/>
        </w:rPr>
        <w:t>整備</w:t>
      </w:r>
    </w:p>
    <w:p w14:paraId="016BB98C" w14:textId="77777777" w:rsidR="001F2348" w:rsidRDefault="001F2348" w:rsidP="001F2348">
      <w:pPr>
        <w:ind w:leftChars="68" w:left="284" w:hangingChars="67" w:hanging="141"/>
      </w:pPr>
    </w:p>
    <w:p w14:paraId="3B5B1835" w14:textId="5E0C128A" w:rsidR="00162E2D" w:rsidRPr="001F2348" w:rsidRDefault="00162E2D" w:rsidP="001F2348">
      <w:pPr>
        <w:pStyle w:val="a9"/>
        <w:numPr>
          <w:ilvl w:val="0"/>
          <w:numId w:val="1"/>
        </w:numPr>
        <w:ind w:leftChars="0"/>
        <w:rPr>
          <w:b/>
          <w:bCs/>
        </w:rPr>
      </w:pPr>
      <w:r w:rsidRPr="001F2348">
        <w:rPr>
          <w:b/>
          <w:bCs/>
        </w:rPr>
        <w:t>人的安全管理措置</w:t>
      </w:r>
    </w:p>
    <w:p w14:paraId="30BC75FB" w14:textId="32FA5872" w:rsidR="00162E2D" w:rsidRDefault="000609A0" w:rsidP="001F2348">
      <w:pPr>
        <w:ind w:leftChars="68" w:left="284" w:hangingChars="67" w:hanging="141"/>
      </w:pPr>
      <w:r>
        <w:rPr>
          <w:rFonts w:hint="eastAsia"/>
        </w:rPr>
        <w:t>・</w:t>
      </w:r>
      <w:r w:rsidR="00162E2D">
        <w:t>個人データの取扱いに関する留意事項について、従業者</w:t>
      </w:r>
      <w:r w:rsidR="001F2348">
        <w:rPr>
          <w:rFonts w:hint="eastAsia"/>
        </w:rPr>
        <w:t>への</w:t>
      </w:r>
      <w:r w:rsidR="00162E2D">
        <w:t>研修を実施</w:t>
      </w:r>
    </w:p>
    <w:p w14:paraId="4906F806" w14:textId="1CB9D89F" w:rsidR="00162E2D" w:rsidRDefault="00B86491" w:rsidP="001F2348">
      <w:pPr>
        <w:ind w:leftChars="68" w:left="284" w:hangingChars="67" w:hanging="141"/>
      </w:pPr>
      <w:r>
        <w:rPr>
          <w:rFonts w:hint="eastAsia"/>
        </w:rPr>
        <w:t>・</w:t>
      </w:r>
      <w:r w:rsidR="00162E2D">
        <w:t>個人データについての秘密保持に関する事項を就業規則に記載</w:t>
      </w:r>
      <w:r w:rsidR="001F2348">
        <w:rPr>
          <w:rFonts w:hint="eastAsia"/>
        </w:rPr>
        <w:t>し、入退職時の秘密保持誓約書を取得</w:t>
      </w:r>
    </w:p>
    <w:p w14:paraId="20B81E69" w14:textId="77777777" w:rsidR="001F2348" w:rsidRDefault="001F2348" w:rsidP="001F2348">
      <w:pPr>
        <w:ind w:leftChars="68" w:left="284" w:hangingChars="67" w:hanging="141"/>
      </w:pPr>
    </w:p>
    <w:p w14:paraId="2B65CFDA" w14:textId="103017AB" w:rsidR="00162E2D" w:rsidRPr="001F2348" w:rsidRDefault="00162E2D" w:rsidP="001F2348">
      <w:pPr>
        <w:pStyle w:val="a9"/>
        <w:numPr>
          <w:ilvl w:val="0"/>
          <w:numId w:val="1"/>
        </w:numPr>
        <w:ind w:leftChars="0"/>
        <w:rPr>
          <w:b/>
          <w:bCs/>
        </w:rPr>
      </w:pPr>
      <w:r w:rsidRPr="001F2348">
        <w:rPr>
          <w:rFonts w:hint="eastAsia"/>
          <w:b/>
          <w:bCs/>
        </w:rPr>
        <w:t>物理的安全管理措置</w:t>
      </w:r>
    </w:p>
    <w:p w14:paraId="74E8A788" w14:textId="485B9EDF" w:rsidR="002C1054" w:rsidRDefault="002C1054" w:rsidP="001F2348">
      <w:pPr>
        <w:ind w:leftChars="68" w:left="284" w:hangingChars="67" w:hanging="141"/>
      </w:pPr>
      <w:r>
        <w:rPr>
          <w:rFonts w:hint="eastAsia"/>
        </w:rPr>
        <w:t>・</w:t>
      </w:r>
      <w:r w:rsidR="00162E2D">
        <w:t>個人</w:t>
      </w:r>
      <w:r>
        <w:rPr>
          <w:rFonts w:hint="eastAsia"/>
        </w:rPr>
        <w:t>情報</w:t>
      </w:r>
      <w:r w:rsidR="00162E2D">
        <w:t>を取扱う区域において、入退室管理</w:t>
      </w:r>
      <w:r>
        <w:rPr>
          <w:rFonts w:hint="eastAsia"/>
        </w:rPr>
        <w:t>をおこない、</w:t>
      </w:r>
      <w:r w:rsidR="00E06493" w:rsidRPr="00E06493">
        <w:rPr>
          <w:rFonts w:hint="eastAsia"/>
        </w:rPr>
        <w:t>従業者</w:t>
      </w:r>
      <w:r w:rsidR="00E06493">
        <w:rPr>
          <w:rFonts w:hint="eastAsia"/>
        </w:rPr>
        <w:t>のみ</w:t>
      </w:r>
      <w:r>
        <w:rPr>
          <w:rFonts w:hint="eastAsia"/>
        </w:rPr>
        <w:t>に</w:t>
      </w:r>
      <w:r w:rsidR="00162E2D">
        <w:t>制限</w:t>
      </w:r>
    </w:p>
    <w:p w14:paraId="7BE3B795" w14:textId="52736E88" w:rsidR="00162E2D" w:rsidRDefault="002C1054" w:rsidP="001F2348">
      <w:pPr>
        <w:ind w:leftChars="68" w:left="284" w:hangingChars="67" w:hanging="141"/>
      </w:pPr>
      <w:r>
        <w:rPr>
          <w:rFonts w:hint="eastAsia"/>
        </w:rPr>
        <w:t>・施錠保管等</w:t>
      </w:r>
      <w:r w:rsidR="00162E2D">
        <w:t>による個人</w:t>
      </w:r>
      <w:r>
        <w:rPr>
          <w:rFonts w:hint="eastAsia"/>
        </w:rPr>
        <w:t>情報</w:t>
      </w:r>
      <w:r w:rsidR="00162E2D">
        <w:t>の閲覧を防止する措置</w:t>
      </w:r>
      <w:r>
        <w:rPr>
          <w:rFonts w:hint="eastAsia"/>
        </w:rPr>
        <w:t>の実施</w:t>
      </w:r>
    </w:p>
    <w:p w14:paraId="31644B6F" w14:textId="77777777" w:rsidR="001F2348" w:rsidRDefault="001F2348" w:rsidP="001F2348">
      <w:pPr>
        <w:ind w:leftChars="68" w:left="284" w:hangingChars="67" w:hanging="141"/>
      </w:pPr>
    </w:p>
    <w:p w14:paraId="208F3599" w14:textId="141AD03A" w:rsidR="00162E2D" w:rsidRPr="001F2348" w:rsidRDefault="00162E2D" w:rsidP="001F2348">
      <w:pPr>
        <w:pStyle w:val="a9"/>
        <w:numPr>
          <w:ilvl w:val="0"/>
          <w:numId w:val="1"/>
        </w:numPr>
        <w:ind w:leftChars="0"/>
        <w:rPr>
          <w:b/>
          <w:bCs/>
        </w:rPr>
      </w:pPr>
      <w:r w:rsidRPr="001F2348">
        <w:rPr>
          <w:rFonts w:hint="eastAsia"/>
          <w:b/>
          <w:bCs/>
        </w:rPr>
        <w:t>技術的安全管理措置</w:t>
      </w:r>
    </w:p>
    <w:p w14:paraId="3107FA90" w14:textId="4F4BD5D3" w:rsidR="00162E2D" w:rsidRDefault="002C1054" w:rsidP="001F2348">
      <w:pPr>
        <w:ind w:leftChars="68" w:left="284" w:hangingChars="67" w:hanging="141"/>
      </w:pPr>
      <w:r>
        <w:rPr>
          <w:rFonts w:hint="eastAsia"/>
        </w:rPr>
        <w:t>・</w:t>
      </w:r>
      <w:r w:rsidR="00162E2D">
        <w:t>アクセス制御</w:t>
      </w:r>
      <w:r>
        <w:rPr>
          <w:rFonts w:hint="eastAsia"/>
        </w:rPr>
        <w:t>による</w:t>
      </w:r>
      <w:r w:rsidR="00162E2D">
        <w:t>個人</w:t>
      </w:r>
      <w:r>
        <w:rPr>
          <w:rFonts w:hint="eastAsia"/>
        </w:rPr>
        <w:t>データへ</w:t>
      </w:r>
      <w:r w:rsidR="00162E2D">
        <w:t>の</w:t>
      </w:r>
      <w:r w:rsidR="00726FFC">
        <w:rPr>
          <w:rFonts w:hint="eastAsia"/>
        </w:rPr>
        <w:t>アクセス可能者</w:t>
      </w:r>
      <w:r>
        <w:rPr>
          <w:rFonts w:hint="eastAsia"/>
        </w:rPr>
        <w:t>の</w:t>
      </w:r>
      <w:r w:rsidR="00162E2D">
        <w:t>限定</w:t>
      </w:r>
    </w:p>
    <w:p w14:paraId="1A2420D6" w14:textId="6FAEB265" w:rsidR="00162E2D" w:rsidRDefault="002C1054" w:rsidP="001F2348">
      <w:pPr>
        <w:ind w:leftChars="68" w:left="284" w:hangingChars="67" w:hanging="141"/>
      </w:pPr>
      <w:r>
        <w:rPr>
          <w:rFonts w:hint="eastAsia"/>
        </w:rPr>
        <w:t>・</w:t>
      </w:r>
      <w:r w:rsidR="00162E2D">
        <w:t>個人データを取扱う情報システムを外部からの不正アクセス又は不正ソフトウェアから保護する仕組み</w:t>
      </w:r>
      <w:r w:rsidR="00726FFC">
        <w:rPr>
          <w:rFonts w:hint="eastAsia"/>
        </w:rPr>
        <w:t>の</w:t>
      </w:r>
      <w:r w:rsidR="00162E2D">
        <w:t>導入</w:t>
      </w:r>
    </w:p>
    <w:p w14:paraId="1BFEBB10" w14:textId="77777777" w:rsidR="001F2348" w:rsidRDefault="001F2348" w:rsidP="001F2348">
      <w:pPr>
        <w:ind w:leftChars="68" w:left="284" w:hangingChars="67" w:hanging="141"/>
      </w:pPr>
    </w:p>
    <w:p w14:paraId="6FBC102F" w14:textId="0DE2DC20" w:rsidR="00726FFC" w:rsidRPr="001F2348" w:rsidRDefault="00162E2D" w:rsidP="001F2348">
      <w:pPr>
        <w:pStyle w:val="a9"/>
        <w:numPr>
          <w:ilvl w:val="0"/>
          <w:numId w:val="1"/>
        </w:numPr>
        <w:ind w:leftChars="0"/>
        <w:rPr>
          <w:b/>
          <w:bCs/>
        </w:rPr>
      </w:pPr>
      <w:r w:rsidRPr="001F2348">
        <w:rPr>
          <w:rFonts w:hint="eastAsia"/>
          <w:b/>
          <w:bCs/>
        </w:rPr>
        <w:t>外的環境の把握</w:t>
      </w:r>
    </w:p>
    <w:p w14:paraId="768EBD34" w14:textId="165B1DB8" w:rsidR="00162E2D" w:rsidRDefault="00726FFC" w:rsidP="001F2348">
      <w:pPr>
        <w:ind w:leftChars="68" w:left="284" w:hangingChars="67" w:hanging="141"/>
      </w:pPr>
      <w:r>
        <w:rPr>
          <w:rFonts w:hint="eastAsia"/>
        </w:rPr>
        <w:t>・</w:t>
      </w:r>
      <w:r w:rsidR="00162E2D">
        <w:rPr>
          <w:rFonts w:hint="eastAsia"/>
        </w:rPr>
        <w:t>個人データ</w:t>
      </w:r>
      <w:r>
        <w:rPr>
          <w:rFonts w:hint="eastAsia"/>
        </w:rPr>
        <w:t>の保管を国内に限定していることを確認した上で、保管場所における</w:t>
      </w:r>
      <w:r w:rsidR="00162E2D">
        <w:t>安全管理措置</w:t>
      </w:r>
      <w:r>
        <w:rPr>
          <w:rFonts w:hint="eastAsia"/>
        </w:rPr>
        <w:t>の実施</w:t>
      </w:r>
    </w:p>
    <w:p w14:paraId="408FEB91" w14:textId="77777777" w:rsidR="001F2348" w:rsidRDefault="001F2348" w:rsidP="001F2348">
      <w:pPr>
        <w:ind w:leftChars="68" w:left="284" w:hangingChars="67" w:hanging="141"/>
      </w:pPr>
    </w:p>
    <w:sectPr w:rsidR="001F23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1B6"/>
    <w:multiLevelType w:val="hybridMultilevel"/>
    <w:tmpl w:val="4E5A6854"/>
    <w:lvl w:ilvl="0" w:tplc="1D76C0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7"/>
    <w:rsid w:val="000609A0"/>
    <w:rsid w:val="00135ACF"/>
    <w:rsid w:val="00162E2D"/>
    <w:rsid w:val="001B428D"/>
    <w:rsid w:val="001B7E93"/>
    <w:rsid w:val="001E6F09"/>
    <w:rsid w:val="001F2348"/>
    <w:rsid w:val="002A5AA2"/>
    <w:rsid w:val="002C1054"/>
    <w:rsid w:val="002F441D"/>
    <w:rsid w:val="00302CFE"/>
    <w:rsid w:val="00305837"/>
    <w:rsid w:val="00342218"/>
    <w:rsid w:val="00364E9F"/>
    <w:rsid w:val="00373E13"/>
    <w:rsid w:val="00376968"/>
    <w:rsid w:val="0045167C"/>
    <w:rsid w:val="004E7418"/>
    <w:rsid w:val="00542584"/>
    <w:rsid w:val="005E58EA"/>
    <w:rsid w:val="0070290C"/>
    <w:rsid w:val="00726FFC"/>
    <w:rsid w:val="00890D90"/>
    <w:rsid w:val="008B2AC6"/>
    <w:rsid w:val="009453DE"/>
    <w:rsid w:val="009D11CB"/>
    <w:rsid w:val="009D62EB"/>
    <w:rsid w:val="00B106D6"/>
    <w:rsid w:val="00B86491"/>
    <w:rsid w:val="00BF3EE6"/>
    <w:rsid w:val="00C55564"/>
    <w:rsid w:val="00CA5E3C"/>
    <w:rsid w:val="00D177E5"/>
    <w:rsid w:val="00D75148"/>
    <w:rsid w:val="00DA7B5E"/>
    <w:rsid w:val="00DD3082"/>
    <w:rsid w:val="00DE3DD0"/>
    <w:rsid w:val="00E06493"/>
    <w:rsid w:val="00E933F7"/>
    <w:rsid w:val="00F96E76"/>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58F1A"/>
  <w15:chartTrackingRefBased/>
  <w15:docId w15:val="{EA765401-E401-9E4F-85ED-33EEAD91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35ACF"/>
  </w:style>
  <w:style w:type="character" w:styleId="a4">
    <w:name w:val="annotation reference"/>
    <w:basedOn w:val="a0"/>
    <w:uiPriority w:val="99"/>
    <w:semiHidden/>
    <w:unhideWhenUsed/>
    <w:rsid w:val="00302CFE"/>
    <w:rPr>
      <w:sz w:val="18"/>
      <w:szCs w:val="18"/>
    </w:rPr>
  </w:style>
  <w:style w:type="paragraph" w:styleId="a5">
    <w:name w:val="annotation text"/>
    <w:basedOn w:val="a"/>
    <w:link w:val="a6"/>
    <w:uiPriority w:val="99"/>
    <w:semiHidden/>
    <w:unhideWhenUsed/>
    <w:rsid w:val="00302CFE"/>
    <w:pPr>
      <w:jc w:val="left"/>
    </w:pPr>
  </w:style>
  <w:style w:type="character" w:customStyle="1" w:styleId="a6">
    <w:name w:val="コメント文字列 (文字)"/>
    <w:basedOn w:val="a0"/>
    <w:link w:val="a5"/>
    <w:uiPriority w:val="99"/>
    <w:semiHidden/>
    <w:rsid w:val="00302CFE"/>
  </w:style>
  <w:style w:type="paragraph" w:styleId="a7">
    <w:name w:val="annotation subject"/>
    <w:basedOn w:val="a5"/>
    <w:next w:val="a5"/>
    <w:link w:val="a8"/>
    <w:uiPriority w:val="99"/>
    <w:semiHidden/>
    <w:unhideWhenUsed/>
    <w:rsid w:val="00302CFE"/>
    <w:rPr>
      <w:b/>
      <w:bCs/>
    </w:rPr>
  </w:style>
  <w:style w:type="character" w:customStyle="1" w:styleId="a8">
    <w:name w:val="コメント内容 (文字)"/>
    <w:basedOn w:val="a6"/>
    <w:link w:val="a7"/>
    <w:uiPriority w:val="99"/>
    <w:semiHidden/>
    <w:rsid w:val="00302CFE"/>
    <w:rPr>
      <w:b/>
      <w:bCs/>
    </w:rPr>
  </w:style>
  <w:style w:type="paragraph" w:styleId="a9">
    <w:name w:val="List Paragraph"/>
    <w:basedOn w:val="a"/>
    <w:uiPriority w:val="34"/>
    <w:qFormat/>
    <w:rsid w:val="005425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901">
      <w:bodyDiv w:val="1"/>
      <w:marLeft w:val="0"/>
      <w:marRight w:val="0"/>
      <w:marTop w:val="0"/>
      <w:marBottom w:val="0"/>
      <w:divBdr>
        <w:top w:val="none" w:sz="0" w:space="0" w:color="auto"/>
        <w:left w:val="none" w:sz="0" w:space="0" w:color="auto"/>
        <w:bottom w:val="none" w:sz="0" w:space="0" w:color="auto"/>
        <w:right w:val="none" w:sz="0" w:space="0" w:color="auto"/>
      </w:divBdr>
    </w:div>
    <w:div w:id="325403202">
      <w:bodyDiv w:val="1"/>
      <w:marLeft w:val="0"/>
      <w:marRight w:val="0"/>
      <w:marTop w:val="0"/>
      <w:marBottom w:val="0"/>
      <w:divBdr>
        <w:top w:val="none" w:sz="0" w:space="0" w:color="auto"/>
        <w:left w:val="none" w:sz="0" w:space="0" w:color="auto"/>
        <w:bottom w:val="none" w:sz="0" w:space="0" w:color="auto"/>
        <w:right w:val="none" w:sz="0" w:space="0" w:color="auto"/>
      </w:divBdr>
    </w:div>
    <w:div w:id="420182817">
      <w:bodyDiv w:val="1"/>
      <w:marLeft w:val="0"/>
      <w:marRight w:val="0"/>
      <w:marTop w:val="0"/>
      <w:marBottom w:val="0"/>
      <w:divBdr>
        <w:top w:val="none" w:sz="0" w:space="0" w:color="auto"/>
        <w:left w:val="none" w:sz="0" w:space="0" w:color="auto"/>
        <w:bottom w:val="none" w:sz="0" w:space="0" w:color="auto"/>
        <w:right w:val="none" w:sz="0" w:space="0" w:color="auto"/>
      </w:divBdr>
    </w:div>
    <w:div w:id="10280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4" ma:contentTypeDescription="新しいドキュメントを作成します。" ma:contentTypeScope="" ma:versionID="3562b1bde9a87ad8c3aad93c6b4f6f65">
  <xsd:schema xmlns:xsd="http://www.w3.org/2001/XMLSchema" xmlns:xs="http://www.w3.org/2001/XMLSchema" xmlns:p="http://schemas.microsoft.com/office/2006/metadata/properties" xmlns:ns2="dab341e6-1527-4a41-837e-ea844837aac3" xmlns:ns3="50d132c4-41df-43e7-ab2e-41bd754041d2" targetNamespace="http://schemas.microsoft.com/office/2006/metadata/properties" ma:root="true" ma:fieldsID="b75d81ff6e5bc240ac791e9cc8a2e9e9" ns2:_="" ns3:_="">
    <xsd:import namespace="dab341e6-1527-4a41-837e-ea844837aac3"/>
    <xsd:import namespace="50d132c4-41df-43e7-ab2e-41bd754041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132c4-41df-43e7-ab2e-41bd754041d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86B18-BC94-43B2-9E93-D7AD22379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B3DF4-1B12-45D8-8571-70B976E69947}">
  <ds:schemaRefs>
    <ds:schemaRef ds:uri="http://schemas.microsoft.com/sharepoint/v3/contenttype/forms"/>
  </ds:schemaRefs>
</ds:datastoreItem>
</file>

<file path=customXml/itemProps3.xml><?xml version="1.0" encoding="utf-8"?>
<ds:datastoreItem xmlns:ds="http://schemas.openxmlformats.org/officeDocument/2006/customXml" ds:itemID="{5723F8FD-10AD-432A-8C2D-4126231D7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341e6-1527-4a41-837e-ea844837aac3"/>
    <ds:schemaRef ds:uri="50d132c4-41df-43e7-ab2e-41bd7540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IP研</dc:creator>
  <cp:keywords/>
  <dc:description/>
  <cp:lastModifiedBy>西村 秀美</cp:lastModifiedBy>
  <cp:revision>13</cp:revision>
  <dcterms:created xsi:type="dcterms:W3CDTF">2022-02-24T08:46:00Z</dcterms:created>
  <dcterms:modified xsi:type="dcterms:W3CDTF">2022-03-18T14:10:00Z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0x010100CFEDCD467C30F24793F43CB4C6CE7A25</vt:lpwstr>
  </property>
</Properties>
</file>